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33781" w14:textId="77777777" w:rsidR="00D73117" w:rsidRDefault="00D73117" w:rsidP="00D73117">
      <w:pPr>
        <w:bidi/>
        <w:jc w:val="both"/>
      </w:pPr>
    </w:p>
    <w:p w14:paraId="1A753D56" w14:textId="5F7E9FAB" w:rsidR="00D73117" w:rsidRPr="009A5E26" w:rsidRDefault="00D73117" w:rsidP="00930C3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سياسة ضمان جودة مسار بولونيا </w:t>
      </w:r>
      <w:r w:rsidR="00930C3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</w:t>
      </w:r>
      <w:r w:rsidR="009010F5"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لجامعة العراقية</w:t>
      </w:r>
    </w:p>
    <w:p w14:paraId="1EBECE2E" w14:textId="09ECF64A" w:rsidR="009010F5" w:rsidRPr="009A5E26" w:rsidRDefault="009010F5" w:rsidP="00E910D8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A5E26">
        <w:rPr>
          <w:rFonts w:asciiTheme="majorBidi" w:hAnsiTheme="majorBidi" w:cstheme="majorBidi"/>
          <w:b/>
          <w:bCs/>
          <w:sz w:val="32"/>
          <w:szCs w:val="32"/>
          <w:rtl/>
        </w:rPr>
        <w:t>مقدمة</w:t>
      </w:r>
      <w:r w:rsidR="009A5E26" w:rsidRPr="009A5E2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</w:p>
    <w:p w14:paraId="18F88E8F" w14:textId="73962CD3" w:rsidR="00D73117" w:rsidRPr="009A5E26" w:rsidRDefault="007325EF" w:rsidP="00A769D5">
      <w:pPr>
        <w:bidi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  <w:lang w:bidi="ar-IQ"/>
        </w:rPr>
        <w:t>تسعى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010F5" w:rsidRPr="009A5E26">
        <w:rPr>
          <w:rFonts w:asciiTheme="majorBidi" w:hAnsiTheme="majorBidi" w:cstheme="majorBidi"/>
          <w:sz w:val="28"/>
          <w:szCs w:val="28"/>
          <w:rtl/>
        </w:rPr>
        <w:t>الجامعة العراقية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، </w:t>
      </w:r>
      <w:bookmarkStart w:id="0" w:name="_GoBack"/>
      <w:bookmarkEnd w:id="0"/>
      <w:r w:rsidRPr="009A5E26">
        <w:rPr>
          <w:rFonts w:asciiTheme="majorBidi" w:hAnsiTheme="majorBidi" w:cstheme="majorBidi"/>
          <w:sz w:val="28"/>
          <w:szCs w:val="28"/>
          <w:rtl/>
        </w:rPr>
        <w:t xml:space="preserve">احدى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>مؤسس</w:t>
      </w:r>
      <w:r w:rsidRPr="009A5E26">
        <w:rPr>
          <w:rFonts w:asciiTheme="majorBidi" w:hAnsiTheme="majorBidi" w:cstheme="majorBidi"/>
          <w:sz w:val="28"/>
          <w:szCs w:val="28"/>
          <w:rtl/>
        </w:rPr>
        <w:t>ات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A5E26">
        <w:rPr>
          <w:rFonts w:asciiTheme="majorBidi" w:hAnsiTheme="majorBidi" w:cstheme="majorBidi"/>
          <w:sz w:val="28"/>
          <w:szCs w:val="28"/>
          <w:rtl/>
        </w:rPr>
        <w:t>ا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لتعليم العالي في العراق، إلى تحقيق التميز الأكاديمي والارتقاء بجودة مخرجاتها التعليمية بما يتوافق مع المعايير 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الوطنية و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>الدولية</w:t>
      </w:r>
      <w:r w:rsidR="002C692A" w:rsidRPr="009A5E26">
        <w:rPr>
          <w:rFonts w:asciiTheme="majorBidi" w:hAnsiTheme="majorBidi" w:cstheme="majorBidi"/>
          <w:sz w:val="28"/>
          <w:szCs w:val="28"/>
          <w:rtl/>
        </w:rPr>
        <w:t xml:space="preserve"> ولاسيما منطقة التعليم العالي الاوربية</w:t>
      </w:r>
      <w:r w:rsidR="005C263F" w:rsidRPr="009A5E26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وفي هذا السياق، </w:t>
      </w:r>
      <w:r w:rsidR="005C263F" w:rsidRPr="009A5E26">
        <w:rPr>
          <w:rFonts w:asciiTheme="majorBidi" w:hAnsiTheme="majorBidi" w:cstheme="majorBidi"/>
          <w:sz w:val="28"/>
          <w:szCs w:val="28"/>
          <w:rtl/>
        </w:rPr>
        <w:t xml:space="preserve">تعمل 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 xml:space="preserve">الجامعة </w:t>
      </w:r>
      <w:r w:rsidR="005C263F" w:rsidRPr="009A5E26">
        <w:rPr>
          <w:rFonts w:asciiTheme="majorBidi" w:hAnsiTheme="majorBidi" w:cstheme="majorBidi"/>
          <w:sz w:val="28"/>
          <w:szCs w:val="28"/>
          <w:rtl/>
        </w:rPr>
        <w:t>على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تبني معايير مسار بولونيا لضمان جودة التعليم العالي، </w:t>
      </w:r>
      <w:r w:rsidR="002C692A" w:rsidRPr="009A5E26">
        <w:rPr>
          <w:rFonts w:asciiTheme="majorBidi" w:hAnsiTheme="majorBidi" w:cstheme="majorBidi"/>
          <w:sz w:val="28"/>
          <w:szCs w:val="28"/>
          <w:rtl/>
        </w:rPr>
        <w:t>بالشكل الذي</w:t>
      </w:r>
      <w:r w:rsidR="00387850" w:rsidRPr="009A5E2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C692A" w:rsidRPr="009A5E26">
        <w:rPr>
          <w:rFonts w:asciiTheme="majorBidi" w:hAnsiTheme="majorBidi" w:cstheme="majorBidi"/>
          <w:sz w:val="28"/>
          <w:szCs w:val="28"/>
          <w:rtl/>
        </w:rPr>
        <w:t xml:space="preserve">يتوافق مع </w:t>
      </w:r>
      <w:r w:rsidR="00387850" w:rsidRPr="009A5E26">
        <w:rPr>
          <w:rFonts w:asciiTheme="majorBidi" w:hAnsiTheme="majorBidi" w:cstheme="majorBidi"/>
          <w:sz w:val="28"/>
          <w:szCs w:val="28"/>
          <w:rtl/>
        </w:rPr>
        <w:t xml:space="preserve">المعايير الأكاديمية الدولية </w:t>
      </w:r>
      <w:r w:rsidR="00724B61" w:rsidRPr="009A5E26">
        <w:rPr>
          <w:rFonts w:asciiTheme="majorBidi" w:hAnsiTheme="majorBidi" w:cstheme="majorBidi"/>
          <w:sz w:val="28"/>
          <w:szCs w:val="28"/>
          <w:rtl/>
        </w:rPr>
        <w:t>و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يضمن توفير بيئة تعليمية محفزة </w:t>
      </w:r>
      <w:r w:rsidR="000355A7" w:rsidRPr="009A5E26">
        <w:rPr>
          <w:rFonts w:asciiTheme="majorBidi" w:hAnsiTheme="majorBidi" w:cstheme="majorBidi"/>
          <w:sz w:val="28"/>
          <w:szCs w:val="28"/>
          <w:rtl/>
        </w:rPr>
        <w:t>و</w:t>
      </w:r>
      <w:r w:rsidR="00EC6333" w:rsidRPr="009A5E26">
        <w:rPr>
          <w:rFonts w:asciiTheme="majorBidi" w:hAnsiTheme="majorBidi" w:cstheme="majorBidi"/>
          <w:sz w:val="28"/>
          <w:szCs w:val="28"/>
          <w:rtl/>
        </w:rPr>
        <w:t>تأهيل ال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خريجين لسوق العمل، </w:t>
      </w:r>
      <w:r w:rsidR="00EC6333" w:rsidRPr="009A5E26">
        <w:rPr>
          <w:rFonts w:asciiTheme="majorBidi" w:hAnsiTheme="majorBidi" w:cstheme="majorBidi"/>
          <w:sz w:val="28"/>
          <w:szCs w:val="28"/>
          <w:rtl/>
        </w:rPr>
        <w:t xml:space="preserve">وبما يسهم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>في التنمية المستدامة للبلد.</w:t>
      </w:r>
    </w:p>
    <w:p w14:paraId="1281C13E" w14:textId="77777777" w:rsidR="00D73117" w:rsidRPr="009A5E26" w:rsidRDefault="00D73117" w:rsidP="00E910D8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الرؤية والرسالة والأهداف</w:t>
      </w:r>
    </w:p>
    <w:p w14:paraId="16DF3155" w14:textId="004977A1" w:rsidR="00D73117" w:rsidRPr="009A5E26" w:rsidRDefault="00D73117" w:rsidP="00D70987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A55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الرؤية</w:t>
      </w:r>
      <w:r w:rsidRPr="000A5562">
        <w:rPr>
          <w:rFonts w:asciiTheme="majorBidi" w:hAnsiTheme="majorBidi" w:cstheme="majorBidi"/>
          <w:sz w:val="28"/>
          <w:szCs w:val="28"/>
          <w:u w:val="single"/>
          <w:rtl/>
        </w:rPr>
        <w:t>: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أن تكون </w:t>
      </w:r>
      <w:r w:rsidR="009010F5" w:rsidRPr="009A5E26">
        <w:rPr>
          <w:rFonts w:asciiTheme="majorBidi" w:hAnsiTheme="majorBidi" w:cstheme="majorBidi"/>
          <w:sz w:val="28"/>
          <w:szCs w:val="28"/>
          <w:rtl/>
        </w:rPr>
        <w:t>الجامعة العراقية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جامعة عالمية 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معروفة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بتميزها الأكاديمي، وجودة مخرجاتها، ومساهمتها في التنمية المستدامة.</w:t>
      </w:r>
    </w:p>
    <w:p w14:paraId="0B743A23" w14:textId="430F19B3" w:rsidR="00D73117" w:rsidRPr="009A5E26" w:rsidRDefault="000A5562" w:rsidP="000A5562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A556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0A55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لرسال</w:t>
      </w:r>
      <w:r w:rsidRPr="000A556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r w:rsidR="00D73117" w:rsidRPr="000A5562">
        <w:rPr>
          <w:rFonts w:asciiTheme="majorBidi" w:hAnsiTheme="majorBidi" w:cstheme="majorBidi"/>
          <w:sz w:val="28"/>
          <w:szCs w:val="28"/>
          <w:u w:val="single"/>
          <w:rtl/>
        </w:rPr>
        <w:t>: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تقديم تعليم عالي الجودة </w:t>
      </w:r>
      <w:r w:rsidR="005F7BCF" w:rsidRPr="009A5E26">
        <w:rPr>
          <w:rFonts w:asciiTheme="majorBidi" w:hAnsiTheme="majorBidi" w:cstheme="majorBidi"/>
          <w:sz w:val="28"/>
          <w:szCs w:val="28"/>
          <w:rtl/>
        </w:rPr>
        <w:t>عن طريق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دعم </w:t>
      </w:r>
      <w:r w:rsidR="005F7BCF" w:rsidRPr="009A5E26">
        <w:rPr>
          <w:rFonts w:asciiTheme="majorBidi" w:hAnsiTheme="majorBidi" w:cstheme="majorBidi"/>
          <w:sz w:val="28"/>
          <w:szCs w:val="28"/>
          <w:rtl/>
        </w:rPr>
        <w:t xml:space="preserve">عملية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التعليم </w:t>
      </w:r>
      <w:r w:rsidR="00B23C21" w:rsidRPr="009A5E26">
        <w:rPr>
          <w:rFonts w:asciiTheme="majorBidi" w:hAnsiTheme="majorBidi" w:cstheme="majorBidi"/>
          <w:sz w:val="28"/>
          <w:szCs w:val="28"/>
          <w:rtl/>
        </w:rPr>
        <w:t xml:space="preserve">والتعلم </w:t>
      </w:r>
      <w:r w:rsidR="005F7BCF" w:rsidRPr="009A5E26">
        <w:rPr>
          <w:rFonts w:asciiTheme="majorBidi" w:hAnsiTheme="majorBidi" w:cstheme="majorBidi"/>
          <w:sz w:val="28"/>
          <w:szCs w:val="28"/>
          <w:rtl/>
        </w:rPr>
        <w:t xml:space="preserve">المرتكز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>حول الطالب، وتوفير خدمات مجتمعية.</w:t>
      </w:r>
    </w:p>
    <w:p w14:paraId="04E7034C" w14:textId="77777777" w:rsidR="00D73117" w:rsidRPr="000A5562" w:rsidRDefault="00D73117" w:rsidP="00E910D8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5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الأهداف:</w:t>
      </w:r>
    </w:p>
    <w:p w14:paraId="2D761F07" w14:textId="06D21EC0" w:rsidR="00D73117" w:rsidRPr="009A5E26" w:rsidRDefault="002608F1" w:rsidP="00E910D8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تبني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برامج أكاديمية متوافقة مع المعايير الدولية.</w:t>
      </w:r>
    </w:p>
    <w:p w14:paraId="1C075D25" w14:textId="2A666F36" w:rsidR="002E5F4C" w:rsidRPr="009A5E26" w:rsidRDefault="002E5F4C" w:rsidP="00D70987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 xml:space="preserve">ربط مخرجات تعلم 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البرامج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الدراسي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مع متطلبات سوق العمل</w:t>
      </w:r>
      <w:r w:rsidR="002C4F99" w:rsidRPr="009A5E26">
        <w:rPr>
          <w:rFonts w:asciiTheme="majorBidi" w:hAnsiTheme="majorBidi" w:cstheme="majorBidi"/>
          <w:sz w:val="28"/>
          <w:szCs w:val="28"/>
          <w:rtl/>
        </w:rPr>
        <w:t xml:space="preserve"> والمساهمة في تحقيق التنمية المستدامة</w:t>
      </w:r>
      <w:r w:rsidRPr="009A5E26">
        <w:rPr>
          <w:rFonts w:asciiTheme="majorBidi" w:hAnsiTheme="majorBidi" w:cstheme="majorBidi"/>
          <w:sz w:val="28"/>
          <w:szCs w:val="28"/>
          <w:rtl/>
        </w:rPr>
        <w:t>.</w:t>
      </w:r>
    </w:p>
    <w:p w14:paraId="27910DA9" w14:textId="4CEFB828" w:rsidR="00D73117" w:rsidRPr="009A5E26" w:rsidRDefault="002608F1" w:rsidP="00E910D8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ضمان قيام اعضاء الهيئة التدريسية والاقسام العلمية باتباع المعايير والمقاييس المعتمدة في عملية وضع المناهج ونقل المعرفة للطلبة.</w:t>
      </w:r>
    </w:p>
    <w:p w14:paraId="02C5D621" w14:textId="44B9A1BD" w:rsidR="00D73117" w:rsidRPr="009A5E26" w:rsidRDefault="00B96BF6" w:rsidP="00E910D8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  <w:lang w:bidi="ar-IQ"/>
        </w:rPr>
        <w:t>تحفيز الابتكار والبحث العلمي.</w:t>
      </w:r>
    </w:p>
    <w:p w14:paraId="7AB45945" w14:textId="1F16525D" w:rsidR="00D73117" w:rsidRPr="009A5E26" w:rsidRDefault="00D73117" w:rsidP="00E910D8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 xml:space="preserve"> تعزيز التعاون الدولى والشراكات الأكاديمية.</w:t>
      </w:r>
    </w:p>
    <w:p w14:paraId="3662780D" w14:textId="1C9F02B2" w:rsidR="002608F1" w:rsidRPr="009A5E26" w:rsidRDefault="002608F1" w:rsidP="002608F1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 xml:space="preserve">التحسين المستمر </w:t>
      </w:r>
      <w:r w:rsidR="002C4F99" w:rsidRPr="009A5E26">
        <w:rPr>
          <w:rFonts w:asciiTheme="majorBidi" w:hAnsiTheme="majorBidi" w:cstheme="majorBidi"/>
          <w:sz w:val="28"/>
          <w:szCs w:val="28"/>
          <w:rtl/>
        </w:rPr>
        <w:t xml:space="preserve">للبرامج الدراسية والبنية </w:t>
      </w:r>
      <w:r w:rsidRPr="009A5E26">
        <w:rPr>
          <w:rFonts w:asciiTheme="majorBidi" w:hAnsiTheme="majorBidi" w:cstheme="majorBidi"/>
          <w:sz w:val="28"/>
          <w:szCs w:val="28"/>
          <w:rtl/>
        </w:rPr>
        <w:t>التحتية للمؤسسة التعليمية.</w:t>
      </w:r>
    </w:p>
    <w:p w14:paraId="01A48428" w14:textId="207EB424" w:rsidR="00B23C21" w:rsidRPr="009A5E26" w:rsidRDefault="002C4F99" w:rsidP="00B23C21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تطوير منصات التعلم الالكتروني عن طريق توفيربرامج تعليمية مرنة ومتاحة للجميع.</w:t>
      </w:r>
    </w:p>
    <w:p w14:paraId="37D192CF" w14:textId="68F75FE5" w:rsidR="00B96BF6" w:rsidRPr="009A5E26" w:rsidRDefault="00B96BF6" w:rsidP="00B96BF6">
      <w:pPr>
        <w:pStyle w:val="a3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تعزيز التعاون الاكاديمي بين الجامعات وتحقيق انسيابية لتنقل الطلبة والبرامج الدراسية.</w:t>
      </w:r>
    </w:p>
    <w:p w14:paraId="4E465641" w14:textId="4AD0A417" w:rsidR="00D73117" w:rsidRPr="009A5E26" w:rsidRDefault="00D73117" w:rsidP="00E910D8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مبادئ ضمان الجودة</w:t>
      </w:r>
    </w:p>
    <w:p w14:paraId="4133F1F4" w14:textId="46EBE4AE" w:rsidR="00277251" w:rsidRPr="009A5E26" w:rsidRDefault="00277251" w:rsidP="00D70987">
      <w:pPr>
        <w:bidi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تسعى الجامعة العراقية الى تطبي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ق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مبادئ ضمان الجودة وفق مسار بولونيا لتحسين جودة خدماتها التعليمية والبحثية، وضمان تلبية احتياجات الطلبة والمجتمع بشكل فاعل. ومن بين هذه المبادئ</w:t>
      </w:r>
      <w:r w:rsidR="00543A33" w:rsidRPr="009A5E26">
        <w:rPr>
          <w:rFonts w:asciiTheme="majorBidi" w:hAnsiTheme="majorBidi" w:cstheme="majorBidi"/>
          <w:sz w:val="28"/>
          <w:szCs w:val="28"/>
          <w:rtl/>
        </w:rPr>
        <w:t>:</w:t>
      </w:r>
    </w:p>
    <w:p w14:paraId="7B67E196" w14:textId="4C4B3399" w:rsidR="00D73117" w:rsidRPr="009A5E26" w:rsidRDefault="00543A33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المسؤولية الادارية والقيادية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9A5E26">
        <w:rPr>
          <w:rFonts w:asciiTheme="majorBidi" w:hAnsiTheme="majorBidi" w:cstheme="majorBidi"/>
          <w:sz w:val="28"/>
          <w:szCs w:val="28"/>
          <w:rtl/>
        </w:rPr>
        <w:t>تتمثل في حرص القيادات العليا في الجامعة بضمان الجودة وتحسينها.</w:t>
      </w:r>
    </w:p>
    <w:p w14:paraId="21CA15B5" w14:textId="3013769B" w:rsidR="00543A33" w:rsidRPr="009A5E26" w:rsidRDefault="00543A33" w:rsidP="00D70987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التقييم الداخلي والخارجي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: اجراء تقييم داخلي وخارجي لضمان جودة 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>اداء برامجها</w:t>
      </w:r>
      <w:r w:rsidRPr="009A5E26">
        <w:rPr>
          <w:rFonts w:asciiTheme="majorBidi" w:hAnsiTheme="majorBidi" w:cstheme="majorBidi"/>
          <w:sz w:val="28"/>
          <w:szCs w:val="28"/>
          <w:rtl/>
        </w:rPr>
        <w:t>.</w:t>
      </w:r>
    </w:p>
    <w:p w14:paraId="1C420538" w14:textId="75B9E302" w:rsidR="00543A33" w:rsidRPr="009A5E26" w:rsidRDefault="00543A33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الشفافية والافصاح : </w:t>
      </w:r>
      <w:r w:rsidRPr="008F7109">
        <w:rPr>
          <w:rFonts w:asciiTheme="majorBidi" w:hAnsiTheme="majorBidi" w:cstheme="majorBidi"/>
          <w:sz w:val="28"/>
          <w:szCs w:val="28"/>
          <w:rtl/>
        </w:rPr>
        <w:t xml:space="preserve">تقدم معلومات كافية </w:t>
      </w:r>
      <w:r w:rsidR="000A0E00" w:rsidRPr="008F7109">
        <w:rPr>
          <w:rFonts w:asciiTheme="majorBidi" w:hAnsiTheme="majorBidi" w:cstheme="majorBidi"/>
          <w:sz w:val="28"/>
          <w:szCs w:val="28"/>
          <w:rtl/>
        </w:rPr>
        <w:t>وصحيحة بشأن جودة خدماتها</w:t>
      </w:r>
      <w:r w:rsidR="00D70987">
        <w:rPr>
          <w:rFonts w:asciiTheme="majorBidi" w:hAnsiTheme="majorBidi" w:cstheme="majorBidi" w:hint="cs"/>
          <w:sz w:val="28"/>
          <w:szCs w:val="28"/>
          <w:rtl/>
        </w:rPr>
        <w:t xml:space="preserve"> واعلانها</w:t>
      </w:r>
      <w:r w:rsidR="000A0E00" w:rsidRPr="008F7109">
        <w:rPr>
          <w:rFonts w:asciiTheme="majorBidi" w:hAnsiTheme="majorBidi" w:cstheme="majorBidi"/>
          <w:sz w:val="28"/>
          <w:szCs w:val="28"/>
          <w:rtl/>
        </w:rPr>
        <w:t>.</w:t>
      </w:r>
    </w:p>
    <w:p w14:paraId="5B463FDC" w14:textId="02F8182E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المشاركة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: تعزيز مشاركة جميع أعضاء المجتمع الجامعي في عملية ضمان الجودة.</w:t>
      </w:r>
    </w:p>
    <w:p w14:paraId="310CCB3E" w14:textId="2CAC724A" w:rsidR="00D73117" w:rsidRPr="009A5E26" w:rsidRDefault="00277251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التحسين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المستمر :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 الالتزام بتحسين نظام ضمان الجودة بصورة مستمرة.</w:t>
      </w:r>
    </w:p>
    <w:p w14:paraId="36CC183D" w14:textId="5DB6EA3E" w:rsidR="00187D01" w:rsidRPr="009A5E26" w:rsidRDefault="000A0E00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التوجيه والدعم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73117" w:rsidRPr="009A5E26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9A5E26">
        <w:rPr>
          <w:rFonts w:asciiTheme="majorBidi" w:hAnsiTheme="majorBidi" w:cstheme="majorBidi"/>
          <w:sz w:val="28"/>
          <w:szCs w:val="28"/>
          <w:rtl/>
        </w:rPr>
        <w:t>توفير التوجيه والدعم اللازم للكوادر الاكاديمية والادارية لتحقيق اهداف ضمان الجودة.</w:t>
      </w:r>
    </w:p>
    <w:p w14:paraId="28E858EF" w14:textId="3760FE22" w:rsidR="000A0E00" w:rsidRPr="009A5E26" w:rsidRDefault="000A0E00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تقييم الطلبة والخريجين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: تقييم </w:t>
      </w:r>
      <w:r w:rsidR="00DF191F" w:rsidRPr="009A5E26">
        <w:rPr>
          <w:rFonts w:asciiTheme="majorBidi" w:hAnsiTheme="majorBidi" w:cstheme="majorBidi"/>
          <w:sz w:val="28"/>
          <w:szCs w:val="28"/>
          <w:rtl/>
        </w:rPr>
        <w:t>اداء الطلبة ورضا الخريجين لضمان جودة التعليم والتدريب.</w:t>
      </w:r>
    </w:p>
    <w:p w14:paraId="523EE977" w14:textId="18734B76" w:rsidR="00D73117" w:rsidRPr="009A5E26" w:rsidRDefault="00D73117" w:rsidP="002E5F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أغراض ضمان الجودة</w:t>
      </w:r>
      <w:r w:rsidR="00BD2B74" w:rsidRPr="009A5E2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14:paraId="528F4DA0" w14:textId="0D44FBB8" w:rsidR="00D73117" w:rsidRPr="009A5E26" w:rsidRDefault="000154CE" w:rsidP="00E910D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اولا: 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>جودة البرامج الأكاديمية:</w:t>
      </w:r>
    </w:p>
    <w:p w14:paraId="5EA1D355" w14:textId="007DB3A3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تطوير المناهج الدراسية بما يتوافق مع متطلبات سوق العمل المحلي والمعايير الدولية.</w:t>
      </w:r>
    </w:p>
    <w:p w14:paraId="0135466A" w14:textId="099BD254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اعتماد نظام الوحدات الدراسية الأوروبية (</w:t>
      </w:r>
      <w:r w:rsidRPr="009A5E26">
        <w:rPr>
          <w:rFonts w:asciiTheme="majorBidi" w:hAnsiTheme="majorBidi" w:cstheme="majorBidi"/>
          <w:sz w:val="28"/>
          <w:szCs w:val="28"/>
        </w:rPr>
        <w:t>ECTS</w:t>
      </w:r>
      <w:r w:rsidRPr="009A5E26">
        <w:rPr>
          <w:rFonts w:asciiTheme="majorBidi" w:hAnsiTheme="majorBidi" w:cstheme="majorBidi"/>
          <w:sz w:val="28"/>
          <w:szCs w:val="28"/>
          <w:rtl/>
        </w:rPr>
        <w:t>)</w:t>
      </w:r>
    </w:p>
    <w:p w14:paraId="73DAFE83" w14:textId="12395618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توفير مرونة في اختيار المسارات الدراسية.</w:t>
      </w:r>
    </w:p>
    <w:p w14:paraId="3362D5A9" w14:textId="0F7CE923" w:rsidR="00D73117" w:rsidRPr="009A5E26" w:rsidRDefault="000154CE" w:rsidP="00E910D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ثانيا: 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>جودة التدريس</w:t>
      </w:r>
      <w:r w:rsidR="00FD4F21" w:rsidRPr="009A5E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71AB9353" w14:textId="010684B5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رفع كفاءة أعضاء هيئة التدريس من خلال برامج التدريب والتطوير.</w:t>
      </w:r>
    </w:p>
    <w:p w14:paraId="5E3FDCAC" w14:textId="4E09EA00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تشجيع استخدام أساليب التدريس الحديثة.</w:t>
      </w:r>
    </w:p>
    <w:p w14:paraId="5301A6B3" w14:textId="1DBB2978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تقييم الحقائب التعليمية للتدريسيين بشكل دوري.</w:t>
      </w:r>
    </w:p>
    <w:p w14:paraId="0164F04E" w14:textId="5593E254" w:rsidR="00D73117" w:rsidRPr="009A5E26" w:rsidRDefault="000154CE" w:rsidP="00E910D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ثالثا: 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>جودة الخدمات الطلابية</w:t>
      </w:r>
      <w:r w:rsidR="00FD4F21" w:rsidRPr="009A5E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18639A8F" w14:textId="6FEF2881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توفير خدمات طلابية متكاملة.</w:t>
      </w:r>
    </w:p>
    <w:p w14:paraId="402D1899" w14:textId="41621342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تسهيل إجراءات التسجيل والتخرج.</w:t>
      </w:r>
    </w:p>
    <w:p w14:paraId="1D1570DA" w14:textId="411F45FB" w:rsidR="00D73117" w:rsidRPr="009A5E26" w:rsidRDefault="00D73117" w:rsidP="000154CE">
      <w:pPr>
        <w:pStyle w:val="a3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تقديم الاستشارات الأكاديمية والمهنية للطلاب.</w:t>
      </w:r>
    </w:p>
    <w:p w14:paraId="5A970D19" w14:textId="3A8C2D17" w:rsidR="00D73117" w:rsidRPr="009A5E26" w:rsidRDefault="000154CE" w:rsidP="00E910D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رابعا: </w:t>
      </w:r>
      <w:r w:rsidR="00D73117" w:rsidRPr="009A5E26">
        <w:rPr>
          <w:rFonts w:asciiTheme="majorBidi" w:hAnsiTheme="majorBidi" w:cstheme="majorBidi"/>
          <w:b/>
          <w:bCs/>
          <w:sz w:val="28"/>
          <w:szCs w:val="28"/>
          <w:rtl/>
        </w:rPr>
        <w:t>البنية التحتية:</w:t>
      </w:r>
    </w:p>
    <w:p w14:paraId="6FDE50DF" w14:textId="77777777" w:rsidR="00D73117" w:rsidRPr="009A5E26" w:rsidRDefault="00D73117" w:rsidP="00E910D8">
      <w:pPr>
        <w:pStyle w:val="a3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توفير بنية تحتية مناسبة للتعليم والبحث العلمي.</w:t>
      </w:r>
    </w:p>
    <w:p w14:paraId="3ED15E38" w14:textId="28E6EEC0" w:rsidR="00D73117" w:rsidRPr="009A5E26" w:rsidRDefault="00D73117" w:rsidP="000A5562">
      <w:pPr>
        <w:pStyle w:val="a3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تحديث البيئات التعليمية والتي تشمل (القاعات الدراسية والمختبرات والمراسم والورش والحقول والملاعب والمسارح وغيرها)</w:t>
      </w:r>
      <w:r w:rsidR="000A5562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11850B5" w14:textId="77777777" w:rsidR="00D73117" w:rsidRPr="009A5E26" w:rsidRDefault="00D73117" w:rsidP="00E910D8">
      <w:pPr>
        <w:pStyle w:val="a3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sz w:val="28"/>
          <w:szCs w:val="28"/>
          <w:rtl/>
        </w:rPr>
        <w:t>توفير المكتبات الإلكترونية.</w:t>
      </w:r>
    </w:p>
    <w:p w14:paraId="5FE7BD00" w14:textId="6407B52B" w:rsidR="00D73117" w:rsidRPr="009A5E26" w:rsidRDefault="00D73117" w:rsidP="00E910D8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الهيكل التنظيمي لضمان الجودة</w:t>
      </w:r>
      <w:r w:rsidR="009A52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584A9246" w14:textId="77777777" w:rsidR="00D73117" w:rsidRPr="009A5E26" w:rsidRDefault="00D73117" w:rsidP="00E910D8">
      <w:pPr>
        <w:bidi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لجنة ضمان الجودة المركزية :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تتولى مسؤولية تنفيذ سياسة ضمان الجودة على مستوى الجامعة.</w:t>
      </w:r>
    </w:p>
    <w:p w14:paraId="3FDA6923" w14:textId="77777777" w:rsidR="00D73117" w:rsidRPr="009A5E26" w:rsidRDefault="00D73117" w:rsidP="00E910D8">
      <w:pPr>
        <w:bidi/>
        <w:rPr>
          <w:rFonts w:asciiTheme="majorBidi" w:hAnsiTheme="majorBidi" w:cstheme="majorBidi"/>
          <w:sz w:val="28"/>
          <w:szCs w:val="28"/>
        </w:rPr>
      </w:pPr>
      <w:r w:rsidRPr="009A5E26">
        <w:rPr>
          <w:rFonts w:asciiTheme="majorBidi" w:hAnsiTheme="majorBidi" w:cstheme="majorBidi"/>
          <w:b/>
          <w:bCs/>
          <w:sz w:val="28"/>
          <w:szCs w:val="28"/>
          <w:rtl/>
        </w:rPr>
        <w:t>لجان ضمان الجودة على مستوى الكليات</w:t>
      </w:r>
      <w:r w:rsidRPr="009A5E26">
        <w:rPr>
          <w:rFonts w:asciiTheme="majorBidi" w:hAnsiTheme="majorBidi" w:cstheme="majorBidi"/>
          <w:sz w:val="28"/>
          <w:szCs w:val="28"/>
          <w:rtl/>
        </w:rPr>
        <w:t xml:space="preserve"> : تتولى مسؤولية تنفيذ سياسة ضمان الجودة على مستوى كل كلية.</w:t>
      </w:r>
    </w:p>
    <w:p w14:paraId="58774B91" w14:textId="33AB37B1" w:rsidR="00D73117" w:rsidRPr="00894472" w:rsidRDefault="00D73117" w:rsidP="00E910D8">
      <w:pPr>
        <w:bidi/>
        <w:rPr>
          <w:sz w:val="28"/>
          <w:szCs w:val="28"/>
        </w:rPr>
      </w:pPr>
    </w:p>
    <w:sectPr w:rsidR="00D73117" w:rsidRPr="0089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A48"/>
    <w:multiLevelType w:val="hybridMultilevel"/>
    <w:tmpl w:val="C594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7452"/>
    <w:multiLevelType w:val="hybridMultilevel"/>
    <w:tmpl w:val="9BF80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19A"/>
    <w:multiLevelType w:val="hybridMultilevel"/>
    <w:tmpl w:val="DEB68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7CD5"/>
    <w:multiLevelType w:val="hybridMultilevel"/>
    <w:tmpl w:val="C2E2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F1E85"/>
    <w:multiLevelType w:val="hybridMultilevel"/>
    <w:tmpl w:val="27149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57E0A"/>
    <w:multiLevelType w:val="hybridMultilevel"/>
    <w:tmpl w:val="AFB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642B0"/>
    <w:multiLevelType w:val="hybridMultilevel"/>
    <w:tmpl w:val="9908576A"/>
    <w:lvl w:ilvl="0" w:tplc="5B261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17"/>
    <w:rsid w:val="000154CE"/>
    <w:rsid w:val="000355A7"/>
    <w:rsid w:val="000A0E00"/>
    <w:rsid w:val="000A5562"/>
    <w:rsid w:val="00187D01"/>
    <w:rsid w:val="002608F1"/>
    <w:rsid w:val="00277251"/>
    <w:rsid w:val="002C4F99"/>
    <w:rsid w:val="002C692A"/>
    <w:rsid w:val="002C707F"/>
    <w:rsid w:val="002E5F4C"/>
    <w:rsid w:val="00353C57"/>
    <w:rsid w:val="00387850"/>
    <w:rsid w:val="003B2928"/>
    <w:rsid w:val="00471DC9"/>
    <w:rsid w:val="00543A33"/>
    <w:rsid w:val="00560ED1"/>
    <w:rsid w:val="005C263F"/>
    <w:rsid w:val="005F7BCF"/>
    <w:rsid w:val="00713724"/>
    <w:rsid w:val="00724B61"/>
    <w:rsid w:val="007325EF"/>
    <w:rsid w:val="0078679F"/>
    <w:rsid w:val="00790067"/>
    <w:rsid w:val="007B0518"/>
    <w:rsid w:val="0088237F"/>
    <w:rsid w:val="00894472"/>
    <w:rsid w:val="008C26AC"/>
    <w:rsid w:val="008F7109"/>
    <w:rsid w:val="009010F5"/>
    <w:rsid w:val="00930C33"/>
    <w:rsid w:val="009A52E8"/>
    <w:rsid w:val="009A5E26"/>
    <w:rsid w:val="00A3398E"/>
    <w:rsid w:val="00A36B5D"/>
    <w:rsid w:val="00A769D5"/>
    <w:rsid w:val="00B23C21"/>
    <w:rsid w:val="00B96BF6"/>
    <w:rsid w:val="00BB712C"/>
    <w:rsid w:val="00BC6154"/>
    <w:rsid w:val="00BD2B74"/>
    <w:rsid w:val="00C03573"/>
    <w:rsid w:val="00D31269"/>
    <w:rsid w:val="00D70987"/>
    <w:rsid w:val="00D73117"/>
    <w:rsid w:val="00DA3BD5"/>
    <w:rsid w:val="00DB022D"/>
    <w:rsid w:val="00DF191F"/>
    <w:rsid w:val="00E62FDA"/>
    <w:rsid w:val="00E910D8"/>
    <w:rsid w:val="00EC6333"/>
    <w:rsid w:val="00F61263"/>
    <w:rsid w:val="00FC6750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8D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E487-0025-484B-A9F0-38E7AAF6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hh1</cp:lastModifiedBy>
  <cp:revision>13</cp:revision>
  <cp:lastPrinted>2025-03-04T06:11:00Z</cp:lastPrinted>
  <dcterms:created xsi:type="dcterms:W3CDTF">2025-03-04T05:52:00Z</dcterms:created>
  <dcterms:modified xsi:type="dcterms:W3CDTF">2025-03-12T06:34:00Z</dcterms:modified>
</cp:coreProperties>
</file>